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jc w:val="left"/>
        <w:rPr/>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b w:val="1"/>
          <w:color w:val="262626"/>
          <w:sz w:val="24"/>
          <w:u w:val="single"/>
          <w:rtl w:val="0"/>
        </w:rPr>
        <w:t xml:space="preserve">Global Community Charter School</w:t>
      </w:r>
    </w:p>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b w:val="1"/>
          <w:color w:val="262626"/>
          <w:sz w:val="24"/>
          <w:u w:val="single"/>
          <w:rtl w:val="0"/>
        </w:rPr>
        <w:t xml:space="preserve">Board Meeting Minutes</w:t>
      </w:r>
    </w:p>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i w:val="1"/>
          <w:color w:val="262626"/>
          <w:sz w:val="24"/>
          <w:u w:val="single"/>
          <w:rtl w:val="0"/>
        </w:rPr>
        <w:t xml:space="preserve">January 15, 2014</w:t>
      </w:r>
    </w:p>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i w:val="1"/>
          <w:color w:val="262626"/>
          <w:sz w:val="24"/>
          <w:u w:val="single"/>
          <w:rtl w:val="0"/>
        </w:rPr>
        <w:t xml:space="preserve">6:30 pm - 8:30 pm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i w:val="1"/>
          <w:color w:val="262626"/>
          <w:sz w:val="24"/>
          <w:rtl w:val="0"/>
        </w:rPr>
        <w:t xml:space="preserve">Minutes of a regularly scheduled meeting of the Board of Trustees (BOT) for Global Community Charter School (GCCS) held on January 15th in the school building at 421 W. 145th St., New York, NY</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Call to order</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Rachael called the meeting to order at 6:45 p.m.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Roll call</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In attendance: Rachael Beard (RB), Kate McGovern (KM), Peter Novak (PN), Chad Weber (CW)</w:t>
      </w:r>
    </w:p>
    <w:p w:rsidP="00000000" w:rsidRPr="00000000" w:rsidR="00000000" w:rsidDel="00000000" w:rsidRDefault="00000000">
      <w:pPr>
        <w:widowControl w:val="0"/>
        <w:contextualSpacing w:val="0"/>
      </w:pPr>
      <w:r w:rsidRPr="00000000" w:rsidR="00000000" w:rsidDel="00000000">
        <w:rPr>
          <w:rFonts w:cs="Georgia" w:hAnsi="Georgia" w:eastAsia="Georgia" w:ascii="Georgia"/>
          <w:sz w:val="24"/>
          <w:rtl w:val="0"/>
        </w:rPr>
        <w:t xml:space="preserve">Via Skype:  Robert Moser (RM)</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Staff: Phyllis Siwiec (PS)</w:t>
      </w:r>
    </w:p>
    <w:p w:rsidP="00000000" w:rsidRPr="00000000" w:rsidR="00000000" w:rsidDel="00000000" w:rsidRDefault="00000000">
      <w:pPr>
        <w:widowControl w:val="0"/>
        <w:contextualSpacing w:val="0"/>
      </w:pPr>
      <w:r w:rsidRPr="00000000" w:rsidR="00000000" w:rsidDel="00000000">
        <w:rPr>
          <w:rFonts w:cs="Georgia" w:hAnsi="Georgia" w:eastAsia="Georgia" w:ascii="Georgia"/>
          <w:sz w:val="24"/>
          <w:rtl w:val="0"/>
        </w:rPr>
        <w:t xml:space="preserve">Parent Representative: Cortrell Holt (CH)</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Absent:  Melissa Jesurum (MJ)</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Public:  None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Public comment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None.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Minutes</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PN moved to approve the minutes from the last meeting.  RB seconded.  All in favor.  Motion carried.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Parent Representative Report</w:t>
      </w:r>
    </w:p>
    <w:p w:rsidP="00000000" w:rsidRPr="00000000" w:rsidR="00000000" w:rsidDel="00000000" w:rsidRDefault="00000000">
      <w:pPr>
        <w:widowControl w:val="0"/>
        <w:contextualSpacing w:val="0"/>
      </w:pPr>
      <w:r w:rsidRPr="00000000" w:rsidR="00000000" w:rsidDel="00000000">
        <w:rPr>
          <w:rFonts w:cs="Georgia" w:hAnsi="Georgia" w:eastAsia="Georgia" w:ascii="Georgia"/>
          <w:sz w:val="24"/>
          <w:rtl w:val="0"/>
        </w:rPr>
        <w:t xml:space="preserve">CH reported on the PAPA meeting.  The parents are interested in the future facility as well as a summer program affiliated with the school which addresses recreation and academic enrichment.  Parents also expressed an interest in penmanship and the amount of homework assigned.  PS implemented homework guidelines with the teachers in response to parents’ concerns which CH noted are being well received.  The next PAPA meeting is scheduled for Thursday, January 23, 2014.  </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Columbia Internship Report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None.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Finance Committee Report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CW reported on the budget and reviewed the payroll expenses.  </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Facilities Task Force Report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RB reported that SB has chosen not to join the BOT, but wishes to remain involved in the Facilities task force.  PN reported that Thomas Campbell will meet with the Facilities Committee.  RB reported on a Facilities meeting during which Steve Williams provided some updates on a few potential facilities.  RB provided an update on the lease for the current facility which is still pending.  RB provided maintenance updates for the current facility.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Education Accountability Task Force Report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color w:val="222222"/>
          <w:sz w:val="24"/>
          <w:highlight w:val="white"/>
          <w:rtl w:val="0"/>
        </w:rPr>
        <w:t xml:space="preserve">PS recruited new members to the task force which </w:t>
      </w:r>
      <w:r w:rsidRPr="00000000" w:rsidR="00000000" w:rsidDel="00000000">
        <w:rPr>
          <w:rFonts w:cs="Georgia" w:hAnsi="Georgia" w:eastAsia="Georgia" w:ascii="Georgia"/>
          <w:color w:val="222222"/>
          <w:sz w:val="24"/>
          <w:highlight w:val="white"/>
          <w:rtl w:val="0"/>
        </w:rPr>
        <w:t xml:space="preserve">is scheduled to meet at GCCS on Wednesday, January 22 at 6:00 p.m. in Phyllis’ office.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Executive Committee Report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color w:val="222222"/>
          <w:sz w:val="24"/>
          <w:highlight w:val="white"/>
          <w:rtl w:val="0"/>
        </w:rPr>
        <w:t xml:space="preserve">RB will circulate an e-vite for the Care and Share mixer.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color w:val="222222"/>
          <w:sz w:val="24"/>
          <w:highlight w:val="white"/>
          <w:u w:val="single"/>
          <w:rtl w:val="0"/>
        </w:rPr>
        <w:t xml:space="preserve">Head of School Report</w:t>
      </w:r>
    </w:p>
    <w:p w:rsidP="00000000" w:rsidRPr="00000000" w:rsidR="00000000" w:rsidDel="00000000" w:rsidRDefault="00000000">
      <w:pPr>
        <w:widowControl w:val="0"/>
        <w:contextualSpacing w:val="0"/>
      </w:pPr>
      <w:r w:rsidRPr="00000000" w:rsidR="00000000" w:rsidDel="00000000">
        <w:rPr>
          <w:rFonts w:cs="Georgia" w:hAnsi="Georgia" w:eastAsia="Georgia" w:ascii="Georgia"/>
          <w:color w:val="222222"/>
          <w:sz w:val="24"/>
          <w:highlight w:val="white"/>
          <w:rtl w:val="0"/>
        </w:rPr>
        <w:t xml:space="preserve">PS reported on the “Care and Share” mixer which will take place at nearby </w:t>
      </w:r>
      <w:r w:rsidRPr="00000000" w:rsidR="00000000" w:rsidDel="00000000">
        <w:rPr>
          <w:rFonts w:cs="Georgia" w:hAnsi="Georgia" w:eastAsia="Georgia" w:ascii="Georgia"/>
          <w:i w:val="1"/>
          <w:color w:val="222222"/>
          <w:sz w:val="24"/>
          <w:highlight w:val="white"/>
          <w:rtl w:val="0"/>
        </w:rPr>
        <w:t xml:space="preserve">Il Caffe Latte</w:t>
      </w:r>
      <w:r w:rsidRPr="00000000" w:rsidR="00000000" w:rsidDel="00000000">
        <w:rPr>
          <w:rFonts w:cs="Georgia" w:hAnsi="Georgia" w:eastAsia="Georgia" w:ascii="Georgia"/>
          <w:color w:val="222222"/>
          <w:sz w:val="24"/>
          <w:highlight w:val="white"/>
          <w:rtl w:val="0"/>
        </w:rPr>
        <w:t xml:space="preserve"> on Tuesday, January 28th from 6:30-8:30 p.m. to generate community interest in volunteering with GCCS.  PS shared that the </w:t>
      </w:r>
      <w:r w:rsidRPr="00000000" w:rsidR="00000000" w:rsidDel="00000000">
        <w:rPr>
          <w:rFonts w:cs="Georgia" w:hAnsi="Georgia" w:eastAsia="Georgia" w:ascii="Georgia"/>
          <w:sz w:val="24"/>
          <w:rtl w:val="0"/>
        </w:rPr>
        <w:t xml:space="preserve">West Harlem Development Corporation is coming to the school from 2:00-3:00 on Friday, January 17th.  </w:t>
      </w:r>
      <w:r w:rsidRPr="00000000" w:rsidR="00000000" w:rsidDel="00000000">
        <w:rPr>
          <w:rFonts w:cs="Georgia" w:hAnsi="Georgia" w:eastAsia="Georgia" w:ascii="Georgia"/>
          <w:color w:val="222222"/>
          <w:sz w:val="24"/>
          <w:highlight w:val="white"/>
          <w:rtl w:val="0"/>
        </w:rPr>
        <w:t xml:space="preserve">PN and PS reported on other potential visitors to the school.  </w:t>
      </w:r>
      <w:r w:rsidRPr="00000000" w:rsidR="00000000" w:rsidDel="00000000">
        <w:rPr>
          <w:rFonts w:cs="Georgia" w:hAnsi="Georgia" w:eastAsia="Georgia" w:ascii="Georgia"/>
          <w:sz w:val="24"/>
          <w:rtl w:val="0"/>
        </w:rPr>
        <w:t xml:space="preserve">PS reported on attendance and assessments.  </w:t>
      </w:r>
      <w:r w:rsidRPr="00000000" w:rsidR="00000000" w:rsidDel="00000000">
        <w:rPr>
          <w:rFonts w:cs="Georgia" w:hAnsi="Georgia" w:eastAsia="Georgia" w:ascii="Georgia"/>
          <w:color w:val="222222"/>
          <w:sz w:val="24"/>
          <w:highlight w:val="white"/>
          <w:rtl w:val="0"/>
        </w:rPr>
        <w:t xml:space="preserve">PS reported on the need to hire a Business Manager.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u w:val="single"/>
          <w:rtl w:val="0"/>
        </w:rPr>
        <w:t xml:space="preserve">Adjournment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sz w:val="24"/>
          <w:rtl w:val="0"/>
        </w:rPr>
        <w:t xml:space="preserve">RB moved to adjourn the meeting at 8:40.  KM seconded this motion. All in favor. Meeting adjourned.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4"/>
          <w:rtl w:val="0"/>
        </w:rPr>
        <w:t xml:space="preserve">All trustee meetings for the Global Community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2014.01.15.docx</dc:title>
</cp:coreProperties>
</file>